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DFDB" w14:textId="77777777" w:rsidR="009A1142" w:rsidRPr="003330A5" w:rsidRDefault="009A1142" w:rsidP="009A1142">
      <w:pPr>
        <w:rPr>
          <w:b/>
          <w:bCs/>
          <w:color w:val="000000"/>
          <w:u w:val="single"/>
        </w:rPr>
      </w:pPr>
      <w:r w:rsidRPr="003330A5">
        <w:rPr>
          <w:b/>
          <w:bCs/>
          <w:color w:val="000000"/>
          <w:u w:val="single"/>
        </w:rPr>
        <w:t>GEOLIFT</w:t>
      </w:r>
    </w:p>
    <w:p w14:paraId="651CA9C0" w14:textId="77777777" w:rsidR="009A1142" w:rsidRPr="003330A5" w:rsidRDefault="009A1142" w:rsidP="009A1142">
      <w:pPr>
        <w:rPr>
          <w:bCs/>
          <w:color w:val="000000"/>
        </w:rPr>
      </w:pPr>
    </w:p>
    <w:p w14:paraId="17A918BF" w14:textId="77777777" w:rsidR="009A1142" w:rsidRPr="003330A5" w:rsidRDefault="009A1142" w:rsidP="00FA3654">
      <w:pPr>
        <w:spacing w:after="120"/>
        <w:rPr>
          <w:b/>
        </w:rPr>
      </w:pPr>
      <w:r w:rsidRPr="003330A5">
        <w:rPr>
          <w:b/>
        </w:rPr>
        <w:t>Description</w:t>
      </w:r>
    </w:p>
    <w:p w14:paraId="4D2723BD" w14:textId="77777777" w:rsidR="009A1142" w:rsidRPr="003330A5" w:rsidRDefault="009A1142" w:rsidP="009A1142">
      <w:pPr>
        <w:jc w:val="both"/>
        <w:rPr>
          <w:color w:val="000000"/>
        </w:rPr>
      </w:pPr>
      <w:r w:rsidRPr="003330A5">
        <w:rPr>
          <w:color w:val="000000"/>
        </w:rPr>
        <w:t>The work of “Geolift” covered by this section consists of preparation, excavation and installation of all materials required for proper installation of geolifts. Geolifts are revetment structures composed of stone, compacted soil, erosion control matting, geotextile materials, and live brush used to increase bank stability.  Geolifts shall be installed during the dormant season since they are vegetated.</w:t>
      </w:r>
    </w:p>
    <w:p w14:paraId="7192E705" w14:textId="77777777" w:rsidR="009A1142" w:rsidRPr="003330A5" w:rsidRDefault="009A1142" w:rsidP="009A1142">
      <w:pPr>
        <w:jc w:val="both"/>
        <w:rPr>
          <w:color w:val="000000"/>
        </w:rPr>
      </w:pPr>
    </w:p>
    <w:p w14:paraId="2BB59118" w14:textId="77777777" w:rsidR="009A1142" w:rsidRDefault="009A1142" w:rsidP="00FA3654">
      <w:pPr>
        <w:spacing w:after="120"/>
        <w:jc w:val="both"/>
        <w:rPr>
          <w:b/>
          <w:color w:val="000000"/>
        </w:rPr>
      </w:pPr>
      <w:r w:rsidRPr="003330A5">
        <w:rPr>
          <w:b/>
          <w:color w:val="000000"/>
        </w:rPr>
        <w:t>Material</w:t>
      </w:r>
      <w:r w:rsidR="00FA3654" w:rsidRPr="003330A5">
        <w:rPr>
          <w:b/>
          <w:color w:val="000000"/>
        </w:rPr>
        <w:t>s</w:t>
      </w:r>
    </w:p>
    <w:p w14:paraId="32ED24AB" w14:textId="0814B753" w:rsidR="00283F47" w:rsidRDefault="00283F47" w:rsidP="00283F47">
      <w:r>
        <w:t>Refer to Division 10 of NCDOT 20</w:t>
      </w:r>
      <w:r w:rsidR="00F24C31">
        <w:t>24</w:t>
      </w:r>
      <w:r>
        <w:t xml:space="preserve"> Standard Specifications for Roads and Structures</w:t>
      </w:r>
    </w:p>
    <w:p w14:paraId="6F8C1D4F" w14:textId="77777777" w:rsidR="00E97A22" w:rsidRPr="003330A5" w:rsidRDefault="00E97A22" w:rsidP="00FA3654">
      <w:pPr>
        <w:spacing w:after="120"/>
        <w:jc w:val="both"/>
        <w:rPr>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371BE9" w:rsidRPr="003330A5" w14:paraId="6CF63E3E" w14:textId="77777777" w:rsidTr="00E97A22">
        <w:tc>
          <w:tcPr>
            <w:tcW w:w="4788" w:type="dxa"/>
          </w:tcPr>
          <w:p w14:paraId="6D4D4680" w14:textId="77777777" w:rsidR="00371BE9" w:rsidRDefault="00371BE9" w:rsidP="00371BE9">
            <w:pPr>
              <w:rPr>
                <w:b/>
                <w:color w:val="000000"/>
              </w:rPr>
            </w:pPr>
            <w:r w:rsidRPr="003330A5">
              <w:rPr>
                <w:b/>
                <w:color w:val="000000"/>
              </w:rPr>
              <w:t>Item</w:t>
            </w:r>
          </w:p>
          <w:p w14:paraId="48967E6E" w14:textId="77777777" w:rsidR="00E97A22" w:rsidRPr="003330A5" w:rsidRDefault="00E97A22" w:rsidP="00371BE9">
            <w:pPr>
              <w:rPr>
                <w:b/>
                <w:color w:val="000000"/>
              </w:rPr>
            </w:pPr>
          </w:p>
        </w:tc>
        <w:tc>
          <w:tcPr>
            <w:tcW w:w="4788" w:type="dxa"/>
          </w:tcPr>
          <w:p w14:paraId="507D2B62" w14:textId="77777777" w:rsidR="00371BE9" w:rsidRPr="003330A5" w:rsidRDefault="00371BE9" w:rsidP="00371BE9">
            <w:pPr>
              <w:jc w:val="right"/>
              <w:rPr>
                <w:b/>
                <w:color w:val="000000"/>
              </w:rPr>
            </w:pPr>
            <w:r w:rsidRPr="003330A5">
              <w:rPr>
                <w:b/>
                <w:color w:val="000000"/>
              </w:rPr>
              <w:t>Section</w:t>
            </w:r>
          </w:p>
        </w:tc>
      </w:tr>
      <w:tr w:rsidR="00371BE9" w:rsidRPr="003330A5" w14:paraId="277958AF" w14:textId="77777777" w:rsidTr="00E97A22">
        <w:tc>
          <w:tcPr>
            <w:tcW w:w="4788" w:type="dxa"/>
          </w:tcPr>
          <w:p w14:paraId="3DBEC317" w14:textId="27875F01" w:rsidR="00371BE9" w:rsidRPr="003330A5" w:rsidRDefault="00371BE9" w:rsidP="00371BE9">
            <w:pPr>
              <w:rPr>
                <w:color w:val="000000"/>
              </w:rPr>
            </w:pPr>
            <w:r w:rsidRPr="003330A5">
              <w:rPr>
                <w:color w:val="000000"/>
              </w:rPr>
              <w:t xml:space="preserve">Rip Rap, Class </w:t>
            </w:r>
            <w:r w:rsidR="00B65705" w:rsidRPr="00B65705">
              <w:rPr>
                <w:color w:val="000000"/>
                <w:highlight w:val="lightGray"/>
              </w:rPr>
              <w:t>__</w:t>
            </w:r>
          </w:p>
        </w:tc>
        <w:tc>
          <w:tcPr>
            <w:tcW w:w="4788" w:type="dxa"/>
          </w:tcPr>
          <w:p w14:paraId="5A4F18DA" w14:textId="77777777" w:rsidR="00371BE9" w:rsidRPr="003330A5" w:rsidRDefault="00371BE9" w:rsidP="00371BE9">
            <w:pPr>
              <w:jc w:val="right"/>
              <w:rPr>
                <w:color w:val="000000"/>
              </w:rPr>
            </w:pPr>
            <w:r w:rsidRPr="003330A5">
              <w:rPr>
                <w:color w:val="000000"/>
              </w:rPr>
              <w:t>1042</w:t>
            </w:r>
          </w:p>
        </w:tc>
      </w:tr>
      <w:tr w:rsidR="00371BE9" w:rsidRPr="003330A5" w14:paraId="4EA50FBF" w14:textId="77777777" w:rsidTr="00E97A22">
        <w:tc>
          <w:tcPr>
            <w:tcW w:w="4788" w:type="dxa"/>
          </w:tcPr>
          <w:p w14:paraId="754C0438" w14:textId="77777777" w:rsidR="00371BE9" w:rsidRPr="003330A5" w:rsidRDefault="00371BE9" w:rsidP="00371BE9">
            <w:pPr>
              <w:rPr>
                <w:color w:val="000000"/>
              </w:rPr>
            </w:pPr>
            <w:r w:rsidRPr="003330A5">
              <w:rPr>
                <w:color w:val="000000"/>
              </w:rPr>
              <w:t>Coir Fiber Matting</w:t>
            </w:r>
          </w:p>
        </w:tc>
        <w:tc>
          <w:tcPr>
            <w:tcW w:w="4788" w:type="dxa"/>
          </w:tcPr>
          <w:p w14:paraId="004ABF99" w14:textId="77777777" w:rsidR="00371BE9" w:rsidRPr="003330A5" w:rsidRDefault="003330A5" w:rsidP="003330A5">
            <w:pPr>
              <w:jc w:val="right"/>
              <w:rPr>
                <w:color w:val="000000"/>
              </w:rPr>
            </w:pPr>
            <w:r w:rsidRPr="003330A5">
              <w:rPr>
                <w:color w:val="000000"/>
              </w:rPr>
              <w:t>SP</w:t>
            </w:r>
          </w:p>
        </w:tc>
      </w:tr>
      <w:tr w:rsidR="003330A5" w:rsidRPr="003330A5" w14:paraId="5B97CEB1" w14:textId="77777777" w:rsidTr="00E97A22">
        <w:tc>
          <w:tcPr>
            <w:tcW w:w="4788" w:type="dxa"/>
          </w:tcPr>
          <w:p w14:paraId="2D59F0F3" w14:textId="77777777" w:rsidR="003330A5" w:rsidRPr="003330A5" w:rsidRDefault="003330A5" w:rsidP="00371BE9">
            <w:pPr>
              <w:rPr>
                <w:color w:val="000000"/>
              </w:rPr>
            </w:pPr>
            <w:r>
              <w:rPr>
                <w:color w:val="000000"/>
              </w:rPr>
              <w:t>Geotextile for Drainage, Type 2</w:t>
            </w:r>
          </w:p>
        </w:tc>
        <w:tc>
          <w:tcPr>
            <w:tcW w:w="4788" w:type="dxa"/>
          </w:tcPr>
          <w:p w14:paraId="6E7D64FA" w14:textId="77777777" w:rsidR="003330A5" w:rsidRPr="003330A5" w:rsidRDefault="003330A5" w:rsidP="003330A5">
            <w:pPr>
              <w:jc w:val="right"/>
              <w:rPr>
                <w:color w:val="000000"/>
              </w:rPr>
            </w:pPr>
            <w:r>
              <w:rPr>
                <w:color w:val="000000"/>
              </w:rPr>
              <w:t>1056</w:t>
            </w:r>
          </w:p>
        </w:tc>
      </w:tr>
    </w:tbl>
    <w:p w14:paraId="69E15083" w14:textId="77777777" w:rsidR="00371BE9" w:rsidRPr="003330A5" w:rsidRDefault="00371BE9" w:rsidP="00371BE9">
      <w:pPr>
        <w:rPr>
          <w:color w:val="000000"/>
        </w:rPr>
      </w:pPr>
    </w:p>
    <w:p w14:paraId="03DAA73B" w14:textId="20D6301C" w:rsidR="009A1142" w:rsidRPr="003330A5" w:rsidRDefault="009A1142" w:rsidP="003330A5">
      <w:pPr>
        <w:rPr>
          <w:color w:val="000000"/>
        </w:rPr>
      </w:pPr>
      <w:r w:rsidRPr="003330A5">
        <w:rPr>
          <w:color w:val="000000"/>
        </w:rPr>
        <w:t>Soil and rock placed</w:t>
      </w:r>
      <w:r w:rsidR="00E97A22">
        <w:rPr>
          <w:color w:val="000000"/>
        </w:rPr>
        <w:t xml:space="preserve"> </w:t>
      </w:r>
      <w:r w:rsidRPr="003330A5">
        <w:rPr>
          <w:color w:val="000000"/>
        </w:rPr>
        <w:t xml:space="preserve">in the </w:t>
      </w:r>
      <w:proofErr w:type="spellStart"/>
      <w:r w:rsidR="00CE12D5">
        <w:rPr>
          <w:color w:val="000000"/>
        </w:rPr>
        <w:t>G</w:t>
      </w:r>
      <w:r w:rsidRPr="003330A5">
        <w:rPr>
          <w:color w:val="000000"/>
        </w:rPr>
        <w:t>eolifts</w:t>
      </w:r>
      <w:proofErr w:type="spellEnd"/>
      <w:r w:rsidRPr="003330A5">
        <w:rPr>
          <w:color w:val="000000"/>
        </w:rPr>
        <w:t xml:space="preserve"> shall be free of debris and suitable for planting.</w:t>
      </w:r>
    </w:p>
    <w:p w14:paraId="764E3CA6" w14:textId="77777777" w:rsidR="009A1142" w:rsidRPr="003330A5" w:rsidRDefault="009A1142" w:rsidP="009A1142">
      <w:pPr>
        <w:jc w:val="both"/>
        <w:rPr>
          <w:u w:val="single"/>
        </w:rPr>
      </w:pPr>
    </w:p>
    <w:p w14:paraId="3279B1AE" w14:textId="77777777" w:rsidR="009A1142" w:rsidRPr="003330A5" w:rsidRDefault="009A1142" w:rsidP="009A1142">
      <w:pPr>
        <w:jc w:val="both"/>
        <w:rPr>
          <w:rFonts w:cs="Arial"/>
        </w:rPr>
      </w:pPr>
      <w:r w:rsidRPr="003330A5">
        <w:rPr>
          <w:rFonts w:cs="Arial"/>
        </w:rPr>
        <w:t xml:space="preserve">Live </w:t>
      </w:r>
      <w:r w:rsidR="003330A5">
        <w:rPr>
          <w:rFonts w:cs="Arial"/>
        </w:rPr>
        <w:t xml:space="preserve">Plant Material </w:t>
      </w:r>
      <w:r w:rsidRPr="003330A5">
        <w:rPr>
          <w:rFonts w:cs="Arial"/>
        </w:rPr>
        <w:t>shall be</w:t>
      </w:r>
      <w:r w:rsidR="00BB239C" w:rsidRPr="003330A5">
        <w:rPr>
          <w:rFonts w:cs="Arial"/>
        </w:rPr>
        <w:t xml:space="preserve"> supplied in bundles and</w:t>
      </w:r>
      <w:r w:rsidRPr="003330A5">
        <w:rPr>
          <w:rFonts w:cs="Arial"/>
        </w:rPr>
        <w:t xml:space="preserve"> cut from fresh, green, healthy, dormant parent plants which are adapted to the site conditions with following guidelines:</w:t>
      </w:r>
    </w:p>
    <w:p w14:paraId="01A21FFB" w14:textId="77777777" w:rsidR="009A1142" w:rsidRPr="003330A5" w:rsidRDefault="009A1142" w:rsidP="009A1142">
      <w:pPr>
        <w:keepLines/>
        <w:numPr>
          <w:ilvl w:val="0"/>
          <w:numId w:val="1"/>
        </w:numPr>
        <w:pBdr>
          <w:top w:val="single" w:sz="6" w:space="0" w:color="FFFFFF"/>
          <w:left w:val="single" w:sz="6" w:space="0" w:color="FFFFFF"/>
          <w:bottom w:val="single" w:sz="6" w:space="0" w:color="FFFFFF"/>
          <w:right w:val="single" w:sz="6" w:space="0" w:color="FFFFFF"/>
        </w:pBdr>
        <w:jc w:val="both"/>
        <w:rPr>
          <w:rFonts w:cs="Arial"/>
        </w:rPr>
      </w:pPr>
      <w:r w:rsidRPr="003330A5">
        <w:rPr>
          <w:rFonts w:cs="Arial"/>
        </w:rPr>
        <w:t>Woody branches up t</w:t>
      </w:r>
      <w:r w:rsidR="006E0936" w:rsidRPr="003330A5">
        <w:rPr>
          <w:rFonts w:cs="Arial"/>
        </w:rPr>
        <w:t>o 1” in diameter and approximately 5</w:t>
      </w:r>
      <w:r w:rsidRPr="003330A5">
        <w:rPr>
          <w:rFonts w:cs="Arial"/>
        </w:rPr>
        <w:t xml:space="preserve"> feet in length.</w:t>
      </w:r>
    </w:p>
    <w:p w14:paraId="43B18366" w14:textId="77777777" w:rsidR="00BB239C" w:rsidRPr="003330A5" w:rsidRDefault="00BB239C" w:rsidP="009A1142">
      <w:pPr>
        <w:keepLines/>
        <w:numPr>
          <w:ilvl w:val="0"/>
          <w:numId w:val="1"/>
        </w:numPr>
        <w:pBdr>
          <w:top w:val="single" w:sz="6" w:space="0" w:color="FFFFFF"/>
          <w:left w:val="single" w:sz="6" w:space="0" w:color="FFFFFF"/>
          <w:bottom w:val="single" w:sz="6" w:space="0" w:color="FFFFFF"/>
          <w:right w:val="single" w:sz="6" w:space="0" w:color="FFFFFF"/>
        </w:pBdr>
        <w:jc w:val="both"/>
        <w:rPr>
          <w:rFonts w:cs="Arial"/>
        </w:rPr>
      </w:pPr>
      <w:r w:rsidRPr="003330A5">
        <w:rPr>
          <w:rFonts w:cs="Arial"/>
        </w:rPr>
        <w:t xml:space="preserve">Branches supplied in bundles </w:t>
      </w:r>
      <w:r w:rsidR="006E0936" w:rsidRPr="003330A5">
        <w:rPr>
          <w:rFonts w:cs="Arial"/>
        </w:rPr>
        <w:t>that shall</w:t>
      </w:r>
      <w:r w:rsidR="00161026" w:rsidRPr="003330A5">
        <w:rPr>
          <w:rFonts w:cs="Arial"/>
        </w:rPr>
        <w:t xml:space="preserve"> cover 5 linear feet per bundle, 2-3 branches thick.</w:t>
      </w:r>
    </w:p>
    <w:p w14:paraId="0C0AC822" w14:textId="77777777" w:rsidR="009A1142" w:rsidRPr="003330A5" w:rsidRDefault="009A1142" w:rsidP="009A1142">
      <w:pPr>
        <w:keepLines/>
        <w:numPr>
          <w:ilvl w:val="0"/>
          <w:numId w:val="1"/>
        </w:numPr>
        <w:pBdr>
          <w:top w:val="single" w:sz="6" w:space="0" w:color="FFFFFF"/>
          <w:left w:val="single" w:sz="6" w:space="0" w:color="FFFFFF"/>
          <w:bottom w:val="single" w:sz="6" w:space="0" w:color="FFFFFF"/>
          <w:right w:val="single" w:sz="6" w:space="0" w:color="FFFFFF"/>
        </w:pBdr>
        <w:jc w:val="both"/>
        <w:rPr>
          <w:rFonts w:cs="Arial"/>
        </w:rPr>
      </w:pPr>
      <w:r w:rsidRPr="003330A5">
        <w:rPr>
          <w:rFonts w:cs="Arial"/>
        </w:rPr>
        <w:t>Must contain at least two of the pla</w:t>
      </w:r>
      <w:r w:rsidR="00BB239C" w:rsidRPr="003330A5">
        <w:rPr>
          <w:rFonts w:cs="Arial"/>
        </w:rPr>
        <w:t xml:space="preserve">nt species listed below, with </w:t>
      </w:r>
      <w:r w:rsidR="00FA3654" w:rsidRPr="003330A5">
        <w:rPr>
          <w:rFonts w:cs="Arial"/>
        </w:rPr>
        <w:t xml:space="preserve">at least a </w:t>
      </w:r>
      <w:r w:rsidRPr="003330A5">
        <w:rPr>
          <w:rFonts w:cs="Arial"/>
        </w:rPr>
        <w:t>40% / 60% mix of species.  Live branch cuttings shall be kept covered and moist at all times.</w:t>
      </w:r>
    </w:p>
    <w:p w14:paraId="14AC8AC2" w14:textId="77777777" w:rsidR="009A1142" w:rsidRPr="003330A5" w:rsidRDefault="009A1142" w:rsidP="009A1142">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9A1142" w:rsidRPr="003330A5" w14:paraId="50FCFCC9" w14:textId="77777777" w:rsidTr="007952F5">
        <w:trPr>
          <w:jc w:val="center"/>
        </w:trPr>
        <w:tc>
          <w:tcPr>
            <w:tcW w:w="3192" w:type="dxa"/>
          </w:tcPr>
          <w:p w14:paraId="3A53F61D" w14:textId="77777777" w:rsidR="009A1142" w:rsidRPr="003330A5" w:rsidRDefault="009A1142" w:rsidP="007952F5">
            <w:pPr>
              <w:rPr>
                <w:rFonts w:cs="Arial"/>
                <w:b/>
              </w:rPr>
            </w:pPr>
            <w:r w:rsidRPr="003330A5">
              <w:rPr>
                <w:rFonts w:cs="Arial"/>
                <w:b/>
              </w:rPr>
              <w:t>Scientific Name</w:t>
            </w:r>
          </w:p>
        </w:tc>
        <w:tc>
          <w:tcPr>
            <w:tcW w:w="3192" w:type="dxa"/>
          </w:tcPr>
          <w:p w14:paraId="421594DF" w14:textId="77777777" w:rsidR="009A1142" w:rsidRPr="003330A5" w:rsidRDefault="009A1142" w:rsidP="007952F5">
            <w:pPr>
              <w:rPr>
                <w:rFonts w:cs="Arial"/>
                <w:b/>
              </w:rPr>
            </w:pPr>
            <w:r w:rsidRPr="003330A5">
              <w:rPr>
                <w:rFonts w:cs="Arial"/>
                <w:b/>
              </w:rPr>
              <w:t>Common Name</w:t>
            </w:r>
          </w:p>
        </w:tc>
      </w:tr>
      <w:tr w:rsidR="009A1142" w:rsidRPr="003330A5" w14:paraId="0AB84737" w14:textId="77777777" w:rsidTr="007952F5">
        <w:trPr>
          <w:jc w:val="center"/>
        </w:trPr>
        <w:tc>
          <w:tcPr>
            <w:tcW w:w="3192" w:type="dxa"/>
          </w:tcPr>
          <w:p w14:paraId="147A99B1" w14:textId="77777777" w:rsidR="009A1142" w:rsidRPr="003330A5" w:rsidRDefault="009A1142" w:rsidP="007952F5">
            <w:pPr>
              <w:rPr>
                <w:rFonts w:cs="Arial"/>
                <w:i/>
              </w:rPr>
            </w:pPr>
            <w:proofErr w:type="spellStart"/>
            <w:r w:rsidRPr="003330A5">
              <w:rPr>
                <w:rFonts w:cs="Arial"/>
                <w:i/>
              </w:rPr>
              <w:t>Cornus</w:t>
            </w:r>
            <w:proofErr w:type="spellEnd"/>
            <w:r w:rsidRPr="003330A5">
              <w:rPr>
                <w:rFonts w:cs="Arial"/>
                <w:i/>
              </w:rPr>
              <w:t xml:space="preserve"> amomum</w:t>
            </w:r>
          </w:p>
        </w:tc>
        <w:tc>
          <w:tcPr>
            <w:tcW w:w="3192" w:type="dxa"/>
          </w:tcPr>
          <w:p w14:paraId="3E66D9A4" w14:textId="77777777" w:rsidR="009A1142" w:rsidRPr="003330A5" w:rsidRDefault="009A1142" w:rsidP="007952F5">
            <w:pPr>
              <w:rPr>
                <w:rFonts w:cs="Arial"/>
              </w:rPr>
            </w:pPr>
            <w:r w:rsidRPr="003330A5">
              <w:rPr>
                <w:rFonts w:cs="Arial"/>
              </w:rPr>
              <w:t>Silky Dogwood</w:t>
            </w:r>
          </w:p>
        </w:tc>
      </w:tr>
      <w:tr w:rsidR="009A1142" w:rsidRPr="003330A5" w14:paraId="14EF2CAC" w14:textId="77777777" w:rsidTr="007952F5">
        <w:trPr>
          <w:jc w:val="center"/>
        </w:trPr>
        <w:tc>
          <w:tcPr>
            <w:tcW w:w="3192" w:type="dxa"/>
          </w:tcPr>
          <w:p w14:paraId="5A90CC44" w14:textId="77777777" w:rsidR="009A1142" w:rsidRPr="003330A5" w:rsidRDefault="009A1142" w:rsidP="007952F5">
            <w:pPr>
              <w:rPr>
                <w:rFonts w:cs="Arial"/>
                <w:i/>
              </w:rPr>
            </w:pPr>
            <w:r w:rsidRPr="003330A5">
              <w:rPr>
                <w:rFonts w:cs="Arial"/>
                <w:i/>
              </w:rPr>
              <w:t>Salix sericea</w:t>
            </w:r>
          </w:p>
        </w:tc>
        <w:tc>
          <w:tcPr>
            <w:tcW w:w="3192" w:type="dxa"/>
          </w:tcPr>
          <w:p w14:paraId="7FF92AE2" w14:textId="77777777" w:rsidR="009A1142" w:rsidRPr="003330A5" w:rsidRDefault="009A1142" w:rsidP="007952F5">
            <w:pPr>
              <w:rPr>
                <w:rFonts w:cs="Arial"/>
              </w:rPr>
            </w:pPr>
            <w:r w:rsidRPr="003330A5">
              <w:rPr>
                <w:rFonts w:cs="Arial"/>
              </w:rPr>
              <w:t>Silky Willow</w:t>
            </w:r>
          </w:p>
        </w:tc>
      </w:tr>
      <w:tr w:rsidR="009A1142" w:rsidRPr="003330A5" w14:paraId="788F7E94" w14:textId="77777777" w:rsidTr="007952F5">
        <w:trPr>
          <w:jc w:val="center"/>
        </w:trPr>
        <w:tc>
          <w:tcPr>
            <w:tcW w:w="3192" w:type="dxa"/>
          </w:tcPr>
          <w:p w14:paraId="36916CAB" w14:textId="77777777" w:rsidR="009A1142" w:rsidRPr="003330A5" w:rsidRDefault="009A1142" w:rsidP="007952F5">
            <w:pPr>
              <w:rPr>
                <w:rFonts w:cs="Arial"/>
                <w:i/>
              </w:rPr>
            </w:pPr>
            <w:r w:rsidRPr="003330A5">
              <w:rPr>
                <w:rFonts w:cs="Arial"/>
                <w:i/>
              </w:rPr>
              <w:t>Sambucus canadensis</w:t>
            </w:r>
          </w:p>
        </w:tc>
        <w:tc>
          <w:tcPr>
            <w:tcW w:w="3192" w:type="dxa"/>
          </w:tcPr>
          <w:p w14:paraId="0402C014" w14:textId="77777777" w:rsidR="009A1142" w:rsidRPr="003330A5" w:rsidRDefault="009A1142" w:rsidP="007952F5">
            <w:pPr>
              <w:rPr>
                <w:rFonts w:cs="Arial"/>
              </w:rPr>
            </w:pPr>
            <w:r w:rsidRPr="003330A5">
              <w:rPr>
                <w:rFonts w:cs="Arial"/>
              </w:rPr>
              <w:t>Elderberry</w:t>
            </w:r>
          </w:p>
        </w:tc>
      </w:tr>
    </w:tbl>
    <w:p w14:paraId="33F7E043" w14:textId="77777777" w:rsidR="009A1142" w:rsidRPr="003330A5" w:rsidRDefault="009A1142" w:rsidP="009A1142">
      <w:pPr>
        <w:rPr>
          <w:u w:val="single"/>
        </w:rPr>
      </w:pPr>
    </w:p>
    <w:p w14:paraId="476344C7" w14:textId="77777777" w:rsidR="009A1142" w:rsidRPr="003330A5" w:rsidRDefault="009A1142" w:rsidP="009A1142">
      <w:pPr>
        <w:rPr>
          <w:u w:val="single"/>
        </w:rPr>
      </w:pPr>
    </w:p>
    <w:p w14:paraId="46526959" w14:textId="77777777" w:rsidR="00FA3654" w:rsidRPr="003330A5" w:rsidRDefault="00FA3654" w:rsidP="00FA3654">
      <w:pPr>
        <w:spacing w:after="120"/>
        <w:jc w:val="both"/>
        <w:rPr>
          <w:b/>
          <w:color w:val="000000"/>
        </w:rPr>
      </w:pPr>
      <w:r w:rsidRPr="003330A5">
        <w:rPr>
          <w:b/>
          <w:color w:val="000000"/>
        </w:rPr>
        <w:t>Construction Methods</w:t>
      </w:r>
    </w:p>
    <w:p w14:paraId="62A05A1D" w14:textId="355A96C8" w:rsidR="009A1142" w:rsidRPr="003330A5" w:rsidRDefault="009A1142" w:rsidP="009A1142">
      <w:pPr>
        <w:jc w:val="both"/>
        <w:rPr>
          <w:color w:val="000000"/>
        </w:rPr>
      </w:pPr>
      <w:r w:rsidRPr="003330A5">
        <w:rPr>
          <w:color w:val="000000"/>
        </w:rPr>
        <w:t>Construction shall begin with the excavation of a trench for the stone key and the slope against which the geolift will be constructed.  La</w:t>
      </w:r>
      <w:r w:rsidR="003330A5">
        <w:rPr>
          <w:color w:val="000000"/>
        </w:rPr>
        <w:t xml:space="preserve">y non-woven </w:t>
      </w:r>
      <w:r w:rsidR="003F1935">
        <w:rPr>
          <w:color w:val="000000"/>
        </w:rPr>
        <w:t>Geotextile Type 2</w:t>
      </w:r>
      <w:r w:rsidRPr="003330A5">
        <w:rPr>
          <w:color w:val="000000"/>
        </w:rPr>
        <w:t xml:space="preserve"> in the trench and place stone lifts to form a relatively uniform surface up to the channel base flow elevation.  Place layer of </w:t>
      </w:r>
      <w:r w:rsidR="003330A5">
        <w:rPr>
          <w:color w:val="000000"/>
        </w:rPr>
        <w:t>coir fiber matting</w:t>
      </w:r>
      <w:r w:rsidRPr="003330A5">
        <w:rPr>
          <w:color w:val="000000"/>
        </w:rPr>
        <w:t xml:space="preserve"> over stone and place first lift of soil over the matting, leaving sufficient overlap on the matting to completely wrap the soil lift.  Compact soil lifts to approximately 90 percent of the standard Proctor maximum dry density using excavator bucket.  Wrap compacted soil lift with </w:t>
      </w:r>
      <w:r w:rsidR="003330A5">
        <w:rPr>
          <w:color w:val="000000"/>
        </w:rPr>
        <w:t xml:space="preserve">coir fiber </w:t>
      </w:r>
      <w:r w:rsidRPr="003330A5">
        <w:rPr>
          <w:color w:val="000000"/>
        </w:rPr>
        <w:t xml:space="preserve">matting and place layer of live stakes approximately 2 feet on center on top of the lift.  The basal ends of the live stakes shall contact the back of the excavated slope and shall project no more than 18 inches from the slope face.  Construct subsequent lifts in similar </w:t>
      </w:r>
      <w:r w:rsidRPr="003330A5">
        <w:rPr>
          <w:color w:val="000000"/>
        </w:rPr>
        <w:lastRenderedPageBreak/>
        <w:t xml:space="preserve">fashion to reach design top of bank elevation. The face of the completed geolift shall match the design bank slope.  </w:t>
      </w:r>
    </w:p>
    <w:p w14:paraId="3CAE021F" w14:textId="77777777" w:rsidR="009A1142" w:rsidRPr="003330A5" w:rsidRDefault="009A1142" w:rsidP="009A1142">
      <w:pPr>
        <w:autoSpaceDE w:val="0"/>
        <w:autoSpaceDN w:val="0"/>
        <w:adjustRightInd w:val="0"/>
        <w:jc w:val="both"/>
        <w:rPr>
          <w:color w:val="000000"/>
          <w:u w:val="single"/>
        </w:rPr>
      </w:pPr>
    </w:p>
    <w:p w14:paraId="7A943534" w14:textId="77777777" w:rsidR="003330A5" w:rsidRDefault="003330A5" w:rsidP="00FA3654">
      <w:pPr>
        <w:autoSpaceDE w:val="0"/>
        <w:autoSpaceDN w:val="0"/>
        <w:adjustRightInd w:val="0"/>
        <w:spacing w:after="120"/>
        <w:jc w:val="both"/>
        <w:rPr>
          <w:b/>
          <w:color w:val="000000"/>
        </w:rPr>
      </w:pPr>
    </w:p>
    <w:p w14:paraId="22C9F2D8" w14:textId="77777777" w:rsidR="00FA3654" w:rsidRPr="003330A5" w:rsidRDefault="00FA3654" w:rsidP="00FA3654">
      <w:pPr>
        <w:autoSpaceDE w:val="0"/>
        <w:autoSpaceDN w:val="0"/>
        <w:adjustRightInd w:val="0"/>
        <w:spacing w:after="120"/>
        <w:jc w:val="both"/>
        <w:rPr>
          <w:b/>
          <w:color w:val="000000"/>
        </w:rPr>
      </w:pPr>
      <w:r w:rsidRPr="003330A5">
        <w:rPr>
          <w:b/>
          <w:color w:val="000000"/>
        </w:rPr>
        <w:t>M</w:t>
      </w:r>
      <w:r w:rsidR="009A1142" w:rsidRPr="003330A5">
        <w:rPr>
          <w:b/>
          <w:color w:val="000000"/>
        </w:rPr>
        <w:t>easurement</w:t>
      </w:r>
      <w:r w:rsidRPr="003330A5">
        <w:rPr>
          <w:b/>
          <w:color w:val="000000"/>
        </w:rPr>
        <w:t xml:space="preserve"> and Payment</w:t>
      </w:r>
      <w:r w:rsidR="009A1142" w:rsidRPr="003330A5">
        <w:rPr>
          <w:b/>
          <w:color w:val="000000"/>
        </w:rPr>
        <w:t xml:space="preserve">  </w:t>
      </w:r>
    </w:p>
    <w:p w14:paraId="1246AF34" w14:textId="77777777" w:rsidR="002636E3" w:rsidRDefault="007952F5" w:rsidP="002636E3">
      <w:pPr>
        <w:jc w:val="both"/>
        <w:rPr>
          <w:szCs w:val="20"/>
        </w:rPr>
      </w:pPr>
      <w:r w:rsidRPr="003330A5">
        <w:rPr>
          <w:i/>
        </w:rPr>
        <w:t xml:space="preserve">Riprap, Class </w:t>
      </w:r>
      <w:r w:rsidRPr="00B65705">
        <w:rPr>
          <w:i/>
          <w:highlight w:val="lightGray"/>
        </w:rPr>
        <w:t>__</w:t>
      </w:r>
      <w:r w:rsidRPr="003330A5">
        <w:t xml:space="preserve"> </w:t>
      </w:r>
      <w:r w:rsidR="002636E3">
        <w:t>will be measured and paid for as provided in the Structure Stone Special Provision.</w:t>
      </w:r>
    </w:p>
    <w:p w14:paraId="24A21E4F" w14:textId="77777777" w:rsidR="00BB239C" w:rsidRPr="003330A5" w:rsidRDefault="00BB239C" w:rsidP="007952F5">
      <w:pPr>
        <w:jc w:val="both"/>
      </w:pPr>
    </w:p>
    <w:p w14:paraId="7A717784" w14:textId="4C33AE65" w:rsidR="00BB239C" w:rsidRDefault="00BB239C" w:rsidP="007952F5">
      <w:pPr>
        <w:jc w:val="both"/>
      </w:pPr>
      <w:r w:rsidRPr="00CE12D5">
        <w:rPr>
          <w:i/>
        </w:rPr>
        <w:t>Coir Fiber Mat</w:t>
      </w:r>
      <w:r w:rsidR="003330A5" w:rsidRPr="00CE12D5">
        <w:rPr>
          <w:i/>
        </w:rPr>
        <w:t>ting</w:t>
      </w:r>
      <w:r w:rsidRPr="003330A5">
        <w:t xml:space="preserve"> will be measured and paid for as provided </w:t>
      </w:r>
      <w:r w:rsidR="002636E3">
        <w:t>in the Coir Fiber Mat</w:t>
      </w:r>
      <w:r w:rsidR="001840C4">
        <w:t xml:space="preserve"> </w:t>
      </w:r>
      <w:r w:rsidR="002636E3">
        <w:t>Special Provision</w:t>
      </w:r>
      <w:r w:rsidRPr="003330A5">
        <w:t>.</w:t>
      </w:r>
    </w:p>
    <w:p w14:paraId="6E02F358" w14:textId="77777777" w:rsidR="00E97A22" w:rsidRDefault="00E97A22" w:rsidP="007952F5">
      <w:pPr>
        <w:jc w:val="both"/>
      </w:pPr>
    </w:p>
    <w:p w14:paraId="43894334" w14:textId="77777777" w:rsidR="002636E3" w:rsidRDefault="00E97A22" w:rsidP="002636E3">
      <w:pPr>
        <w:jc w:val="both"/>
        <w:rPr>
          <w:szCs w:val="20"/>
        </w:rPr>
      </w:pPr>
      <w:r w:rsidRPr="00CE12D5">
        <w:rPr>
          <w:i/>
        </w:rPr>
        <w:t>Geotextile for Drainage, Type 2</w:t>
      </w:r>
      <w:r>
        <w:t xml:space="preserve"> </w:t>
      </w:r>
      <w:r w:rsidR="002636E3">
        <w:t>will be measured and paid for as provided in the Structure Stone Special Provision.</w:t>
      </w:r>
    </w:p>
    <w:p w14:paraId="2E55486D" w14:textId="09921055" w:rsidR="00BB239C" w:rsidRPr="003330A5" w:rsidRDefault="00BB239C" w:rsidP="007952F5">
      <w:pPr>
        <w:jc w:val="both"/>
      </w:pPr>
    </w:p>
    <w:p w14:paraId="18C85079" w14:textId="77777777" w:rsidR="00BB239C" w:rsidRPr="003330A5" w:rsidRDefault="00E97A22" w:rsidP="007952F5">
      <w:pPr>
        <w:jc w:val="both"/>
      </w:pPr>
      <w:r>
        <w:t xml:space="preserve">Live Plant Material </w:t>
      </w:r>
      <w:r w:rsidR="00687FEC" w:rsidRPr="003330A5">
        <w:t xml:space="preserve">will be measured and paid for as the actual number of bundles installed, which has been accepted in accordance with this section. </w:t>
      </w:r>
    </w:p>
    <w:p w14:paraId="57C3F863" w14:textId="77777777" w:rsidR="000F0342" w:rsidRPr="003330A5" w:rsidRDefault="000F0342"/>
    <w:p w14:paraId="141CE448" w14:textId="77777777" w:rsidR="007952F5" w:rsidRDefault="007952F5">
      <w:r w:rsidRPr="003330A5">
        <w:t xml:space="preserve">Such price and payment will be full compensation for all work covered by this section, including, but not limited to furnishing all materials, labor, equipment, and incidentals necessary to construct the </w:t>
      </w:r>
      <w:proofErr w:type="spellStart"/>
      <w:r w:rsidRPr="003330A5">
        <w:t>Geolift</w:t>
      </w:r>
      <w:proofErr w:type="spellEnd"/>
      <w:r w:rsidRPr="003330A5">
        <w:t>.</w:t>
      </w:r>
    </w:p>
    <w:p w14:paraId="336E4A5D" w14:textId="77777777" w:rsidR="00E97A22" w:rsidRDefault="00E97A22"/>
    <w:p w14:paraId="2927B212" w14:textId="77777777" w:rsidR="00E97A22" w:rsidRDefault="00E97A22">
      <w:r>
        <w:t>Payment will be made under:</w:t>
      </w:r>
    </w:p>
    <w:p w14:paraId="72E71FAC" w14:textId="77777777" w:rsidR="00E97A22" w:rsidRDefault="00E97A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E97A22" w14:paraId="20803BFA" w14:textId="77777777" w:rsidTr="00E97A22">
        <w:tc>
          <w:tcPr>
            <w:tcW w:w="4788" w:type="dxa"/>
          </w:tcPr>
          <w:p w14:paraId="27B70019" w14:textId="77777777" w:rsidR="00E97A22" w:rsidRPr="00E97A22" w:rsidRDefault="00E97A22">
            <w:pPr>
              <w:rPr>
                <w:b/>
              </w:rPr>
            </w:pPr>
            <w:r w:rsidRPr="00E97A22">
              <w:rPr>
                <w:b/>
              </w:rPr>
              <w:t>Pay Item</w:t>
            </w:r>
          </w:p>
        </w:tc>
        <w:tc>
          <w:tcPr>
            <w:tcW w:w="4788" w:type="dxa"/>
          </w:tcPr>
          <w:p w14:paraId="328B873D" w14:textId="77777777" w:rsidR="00E97A22" w:rsidRPr="00E97A22" w:rsidRDefault="00E97A22" w:rsidP="00E97A22">
            <w:pPr>
              <w:jc w:val="right"/>
              <w:rPr>
                <w:b/>
              </w:rPr>
            </w:pPr>
            <w:r w:rsidRPr="00E97A22">
              <w:rPr>
                <w:b/>
              </w:rPr>
              <w:t>Pay Unit</w:t>
            </w:r>
          </w:p>
          <w:p w14:paraId="2DD005EE" w14:textId="77777777" w:rsidR="00E97A22" w:rsidRDefault="00E97A22" w:rsidP="00E97A22">
            <w:pPr>
              <w:jc w:val="right"/>
            </w:pPr>
          </w:p>
        </w:tc>
      </w:tr>
      <w:tr w:rsidR="00E97A22" w14:paraId="4B0829A5" w14:textId="77777777" w:rsidTr="00E97A22">
        <w:tc>
          <w:tcPr>
            <w:tcW w:w="4788" w:type="dxa"/>
          </w:tcPr>
          <w:p w14:paraId="7289A85B" w14:textId="77777777" w:rsidR="00E97A22" w:rsidRDefault="00E97A22">
            <w:r>
              <w:t>Live Plant Material (5’Bundle)</w:t>
            </w:r>
          </w:p>
        </w:tc>
        <w:tc>
          <w:tcPr>
            <w:tcW w:w="4788" w:type="dxa"/>
          </w:tcPr>
          <w:p w14:paraId="260C904A" w14:textId="77777777" w:rsidR="00E97A22" w:rsidRDefault="00E97A22" w:rsidP="00E97A22">
            <w:pPr>
              <w:jc w:val="right"/>
            </w:pPr>
            <w:r>
              <w:t>Bundles</w:t>
            </w:r>
          </w:p>
        </w:tc>
      </w:tr>
      <w:tr w:rsidR="00E97A22" w14:paraId="4C9188C3" w14:textId="77777777" w:rsidTr="00E97A22">
        <w:tc>
          <w:tcPr>
            <w:tcW w:w="4788" w:type="dxa"/>
          </w:tcPr>
          <w:p w14:paraId="133272B7" w14:textId="77777777" w:rsidR="00E97A22" w:rsidRDefault="00E97A22"/>
        </w:tc>
        <w:tc>
          <w:tcPr>
            <w:tcW w:w="4788" w:type="dxa"/>
          </w:tcPr>
          <w:p w14:paraId="11678CCF" w14:textId="77777777" w:rsidR="00E97A22" w:rsidRDefault="00E97A22"/>
        </w:tc>
      </w:tr>
    </w:tbl>
    <w:p w14:paraId="06387716" w14:textId="77777777" w:rsidR="00E97A22" w:rsidRDefault="00E97A22"/>
    <w:p w14:paraId="3F3D3D17" w14:textId="77777777" w:rsidR="00E97A22" w:rsidRDefault="00E97A22"/>
    <w:p w14:paraId="2B5D7ABE" w14:textId="77777777" w:rsidR="00E97A22" w:rsidRPr="003330A5" w:rsidRDefault="00E97A22"/>
    <w:sectPr w:rsidR="00E97A22" w:rsidRPr="003330A5" w:rsidSect="00FA3654">
      <w:pgSz w:w="12240" w:h="15840"/>
      <w:pgMar w:top="144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16F33"/>
    <w:multiLevelType w:val="hybridMultilevel"/>
    <w:tmpl w:val="7FBCE5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893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42"/>
    <w:rsid w:val="000F0342"/>
    <w:rsid w:val="00161026"/>
    <w:rsid w:val="001840C4"/>
    <w:rsid w:val="002636E3"/>
    <w:rsid w:val="00283F47"/>
    <w:rsid w:val="003330A5"/>
    <w:rsid w:val="00371BE9"/>
    <w:rsid w:val="003F1935"/>
    <w:rsid w:val="00687FEC"/>
    <w:rsid w:val="006E0936"/>
    <w:rsid w:val="007952F5"/>
    <w:rsid w:val="009A1142"/>
    <w:rsid w:val="00B65705"/>
    <w:rsid w:val="00B9336E"/>
    <w:rsid w:val="00BB239C"/>
    <w:rsid w:val="00CE12D5"/>
    <w:rsid w:val="00DC257C"/>
    <w:rsid w:val="00E86411"/>
    <w:rsid w:val="00E97A22"/>
    <w:rsid w:val="00F24C31"/>
    <w:rsid w:val="00FA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170B"/>
  <w15:docId w15:val="{6C2AF3FF-B501-47BC-928F-66BBB9E6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9388">
      <w:bodyDiv w:val="1"/>
      <w:marLeft w:val="0"/>
      <w:marRight w:val="0"/>
      <w:marTop w:val="0"/>
      <w:marBottom w:val="0"/>
      <w:divBdr>
        <w:top w:val="none" w:sz="0" w:space="0" w:color="auto"/>
        <w:left w:val="none" w:sz="0" w:space="0" w:color="auto"/>
        <w:bottom w:val="none" w:sz="0" w:space="0" w:color="auto"/>
        <w:right w:val="none" w:sz="0" w:space="0" w:color="auto"/>
      </w:divBdr>
    </w:div>
    <w:div w:id="287056641">
      <w:bodyDiv w:val="1"/>
      <w:marLeft w:val="0"/>
      <w:marRight w:val="0"/>
      <w:marTop w:val="0"/>
      <w:marBottom w:val="0"/>
      <w:divBdr>
        <w:top w:val="none" w:sz="0" w:space="0" w:color="auto"/>
        <w:left w:val="none" w:sz="0" w:space="0" w:color="auto"/>
        <w:bottom w:val="none" w:sz="0" w:space="0" w:color="auto"/>
        <w:right w:val="none" w:sz="0" w:space="0" w:color="auto"/>
      </w:divBdr>
    </w:div>
    <w:div w:id="607813517">
      <w:bodyDiv w:val="1"/>
      <w:marLeft w:val="0"/>
      <w:marRight w:val="0"/>
      <w:marTop w:val="0"/>
      <w:marBottom w:val="0"/>
      <w:divBdr>
        <w:top w:val="none" w:sz="0" w:space="0" w:color="auto"/>
        <w:left w:val="none" w:sz="0" w:space="0" w:color="auto"/>
        <w:bottom w:val="none" w:sz="0" w:space="0" w:color="auto"/>
        <w:right w:val="none" w:sz="0" w:space="0" w:color="auto"/>
      </w:divBdr>
    </w:div>
    <w:div w:id="1318147428">
      <w:bodyDiv w:val="1"/>
      <w:marLeft w:val="0"/>
      <w:marRight w:val="0"/>
      <w:marTop w:val="0"/>
      <w:marBottom w:val="0"/>
      <w:divBdr>
        <w:top w:val="none" w:sz="0" w:space="0" w:color="auto"/>
        <w:left w:val="none" w:sz="0" w:space="0" w:color="auto"/>
        <w:bottom w:val="none" w:sz="0" w:space="0" w:color="auto"/>
        <w:right w:val="none" w:sz="0" w:space="0" w:color="auto"/>
      </w:divBdr>
    </w:div>
    <w:div w:id="1645154968">
      <w:bodyDiv w:val="1"/>
      <w:marLeft w:val="0"/>
      <w:marRight w:val="0"/>
      <w:marTop w:val="0"/>
      <w:marBottom w:val="0"/>
      <w:divBdr>
        <w:top w:val="none" w:sz="0" w:space="0" w:color="auto"/>
        <w:left w:val="none" w:sz="0" w:space="0" w:color="auto"/>
        <w:bottom w:val="none" w:sz="0" w:space="0" w:color="auto"/>
        <w:right w:val="none" w:sz="0" w:space="0" w:color="auto"/>
      </w:divBdr>
    </w:div>
    <w:div w:id="20758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90B1E77B741479CC279FF2EC024E6" ma:contentTypeVersion="8" ma:contentTypeDescription="Create a new document." ma:contentTypeScope="" ma:versionID="e33675c4c948e35302fee46c441e3732">
  <xsd:schema xmlns:xsd="http://www.w3.org/2001/XMLSchema" xmlns:xs="http://www.w3.org/2001/XMLSchema" xmlns:p="http://schemas.microsoft.com/office/2006/metadata/properties" xmlns:ns1="http://schemas.microsoft.com/sharepoint/v3" xmlns:ns2="d78853fb-7894-4feb-be67-21f01cf5f6a7" xmlns:ns3="16f00c2e-ac5c-418b-9f13-a0771dbd417d" targetNamespace="http://schemas.microsoft.com/office/2006/metadata/properties" ma:root="true" ma:fieldsID="775db564c7832b0401e0b8ee885de490" ns1:_="" ns2:_="" ns3:_="">
    <xsd:import namespace="http://schemas.microsoft.com/sharepoint/v3"/>
    <xsd:import namespace="d78853fb-7894-4feb-be67-21f01cf5f6a7"/>
    <xsd:import namespace="16f00c2e-ac5c-418b-9f13-a0771dbd417d"/>
    <xsd:element name="properties">
      <xsd:complexType>
        <xsd:sequence>
          <xsd:element name="documentManagement">
            <xsd:complexType>
              <xsd:all>
                <xsd:element ref="ns2:Topic"/>
                <xsd:element ref="ns2:Year" minOccurs="0"/>
                <xsd:element ref="ns3:_dlc_DocId" minOccurs="0"/>
                <xsd:element ref="ns3:_dlc_DocIdUrl" minOccurs="0"/>
                <xsd:element ref="ns3:_dlc_DocIdPersistId"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853fb-7894-4feb-be67-21f01cf5f6a7" elementFormDefault="qualified">
    <xsd:import namespace="http://schemas.microsoft.com/office/2006/documentManagement/types"/>
    <xsd:import namespace="http://schemas.microsoft.com/office/infopath/2007/PartnerControls"/>
    <xsd:element name="Topic" ma:index="2" ma:displayName="Topic" ma:format="Dropdown" ma:internalName="Topic" ma:readOnly="false">
      <xsd:simpleType>
        <xsd:restriction base="dms:Choice">
          <xsd:enumeration value="Details"/>
          <xsd:enumeration value="Special Provisions"/>
        </xsd:restriction>
      </xsd:simpleType>
    </xsd:element>
    <xsd:element name="Year" ma:index="3" nillable="true" ma:displayName="Year"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d78853fb-7894-4feb-be67-21f01cf5f6a7">2024</Year>
    <URL xmlns="http://schemas.microsoft.com/sharepoint/v3">
      <Url xsi:nil="true"/>
      <Description xsi:nil="true"/>
    </URL>
    <Topic xmlns="d78853fb-7894-4feb-be67-21f01cf5f6a7">Special Provisions</Topic>
  </documentManagement>
</p:properties>
</file>

<file path=customXml/itemProps1.xml><?xml version="1.0" encoding="utf-8"?>
<ds:datastoreItem xmlns:ds="http://schemas.openxmlformats.org/officeDocument/2006/customXml" ds:itemID="{43432000-A272-4AB9-8B15-20A110ED2B7A}"/>
</file>

<file path=customXml/itemProps2.xml><?xml version="1.0" encoding="utf-8"?>
<ds:datastoreItem xmlns:ds="http://schemas.openxmlformats.org/officeDocument/2006/customXml" ds:itemID="{F830ADBB-7867-4B36-8A01-84944DE74D48}"/>
</file>

<file path=customXml/itemProps3.xml><?xml version="1.0" encoding="utf-8"?>
<ds:datastoreItem xmlns:ds="http://schemas.openxmlformats.org/officeDocument/2006/customXml" ds:itemID="{94DADACA-ED7C-41F3-AFB6-B95B72675312}"/>
</file>

<file path=customXml/itemProps4.xml><?xml version="1.0" encoding="utf-8"?>
<ds:datastoreItem xmlns:ds="http://schemas.openxmlformats.org/officeDocument/2006/customXml" ds:itemID="{4561B820-137F-4A6D-8B6F-FF5545E55970}"/>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Mclemmons</dc:creator>
  <cp:lastModifiedBy>Timothy L. Albrecht</cp:lastModifiedBy>
  <cp:revision>2</cp:revision>
  <dcterms:created xsi:type="dcterms:W3CDTF">2025-01-22T18:13:00Z</dcterms:created>
  <dcterms:modified xsi:type="dcterms:W3CDTF">2025-01-22T18:13:00Z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0x01010070090B1E77B741479CC279FF2EC024E6</vt:lpwstr>
  </property>
  <property fmtid="{D5CDD505-2E9C-101B-9397-08002B2CF9AE}" pid="3" name="Order">
    <vt:r8>15700</vt:r8>
  </property>
</Properties>
</file>